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360.0" w:type="dxa"/>
        <w:tblLayout w:type="fixed"/>
        <w:tblLook w:val="0000"/>
      </w:tblPr>
      <w:tblGrid>
        <w:gridCol w:w="7380"/>
        <w:gridCol w:w="2340"/>
        <w:tblGridChange w:id="0">
          <w:tblGrid>
            <w:gridCol w:w="7380"/>
            <w:gridCol w:w="2340"/>
          </w:tblGrid>
        </w:tblGridChange>
      </w:tblGrid>
      <w:tr>
        <w:trPr>
          <w:cantSplit w:val="0"/>
          <w:trHeight w:val="9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COLEGIO SAN PEDRO</w:t>
            </w:r>
          </w:p>
          <w:p w:rsidR="00000000" w:rsidDel="00000000" w:rsidP="00000000" w:rsidRDefault="00000000" w:rsidRPr="00000000" w14:paraId="00000004">
            <w:pPr>
              <w:pBdr>
                <w:bottom w:color="000000" w:space="1" w:sz="4" w:val="single"/>
              </w:pBd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LISTA DE MATERIALES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Año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right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34290</wp:posOffset>
                  </wp:positionV>
                  <wp:extent cx="377825" cy="47625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iCs w:val="1"/>
          <w:sz w:val="22"/>
          <w:szCs w:val="22"/>
          <w:vertAlign w:val="baseline"/>
          <w:rtl w:val="0"/>
        </w:rPr>
        <w:t xml:space="preserve">Educadora de Párvulos del nivel kínder A y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i w:val="0"/>
          <w:iCs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i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1"/>
          <w:iCs w:val="1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416" w:firstLine="707.9999999999998"/>
        <w:rPr>
          <w:rFonts w:ascii="Arial" w:cs="Arial" w:eastAsia="Arial" w:hAnsi="Arial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cuaderno coll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ge de dibujo 80 hojas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cuadernos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college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de 80 hojas matemáticas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block H 10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block de cartulina española.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block de cartulina entretenida</w:t>
      </w:r>
    </w:p>
    <w:p w:rsidR="00000000" w:rsidDel="00000000" w:rsidP="00000000" w:rsidRDefault="00000000" w:rsidRPr="00000000" w14:paraId="0000000E">
      <w:pPr>
        <w:shd w:fill="ffffff" w:val="clear"/>
        <w:rPr>
          <w:rFonts w:ascii="Nunito" w:cs="Nunito" w:eastAsia="Nunito" w:hAnsi="Nunito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caja plástica transparente de 6 litros.</w:t>
      </w:r>
      <w:r w:rsidDel="00000000" w:rsidR="00000000" w:rsidRPr="00000000">
        <w:rPr>
          <w:rFonts w:ascii="Nunito" w:cs="Nunito" w:eastAsia="Nunito" w:hAnsi="Nunito"/>
          <w:color w:val="000000"/>
          <w:sz w:val="27"/>
          <w:szCs w:val="27"/>
          <w:vertAlign w:val="baseline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vertAlign w:val="baseline"/>
          <w:rtl w:val="0"/>
        </w:rPr>
        <w:t xml:space="preserve">Alto: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vertAlign w:val="baseline"/>
          <w:rtl w:val="0"/>
        </w:rPr>
        <w:t xml:space="preserve"> 11 cm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vertAlign w:val="baseline"/>
          <w:rtl w:val="0"/>
        </w:rPr>
        <w:t xml:space="preserve">Ancho :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vertAlign w:val="baseline"/>
          <w:rtl w:val="0"/>
        </w:rPr>
        <w:t xml:space="preserve"> 34 cm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00"/>
          <w:sz w:val="20"/>
          <w:szCs w:val="20"/>
          <w:vertAlign w:val="baseline"/>
          <w:rtl w:val="0"/>
        </w:rPr>
        <w:t xml:space="preserve">Largo :</w:t>
      </w:r>
      <w:r w:rsidDel="00000000" w:rsidR="00000000" w:rsidRPr="00000000">
        <w:rPr>
          <w:rFonts w:ascii="Nunito" w:cs="Nunito" w:eastAsia="Nunito" w:hAnsi="Nunito"/>
          <w:color w:val="000000"/>
          <w:sz w:val="20"/>
          <w:szCs w:val="20"/>
          <w:vertAlign w:val="baseline"/>
          <w:rtl w:val="0"/>
        </w:rPr>
        <w:t xml:space="preserve"> 21 cm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caja de lápices de colores jumbo o maxi 12 colores.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caja de lápices scripto 12 colores (no sacarlos de su empaque).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caja de témpera 12 colores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u w:val="single"/>
          <w:vertAlign w:val="baseline"/>
          <w:rtl w:val="0"/>
        </w:rPr>
        <w:t xml:space="preserve">pincel plano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Nº 8 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caja de plasticina 12 colores (no tóxica)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pegamento en barra, mediano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tijera punta roma, con nombre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lápiz triangular de mina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6 láminas de goma eva con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glitter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scotch ancho transparente</w:t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pegote mediano o ancho</w:t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archivador tamaño oficio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vertAlign w:val="baseline"/>
          <w:rtl w:val="0"/>
        </w:rPr>
        <w:t xml:space="preserve">ancho lomo 7.5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toalla chica con nombre y tirita</w:t>
      </w:r>
    </w:p>
    <w:p w:rsidR="00000000" w:rsidDel="00000000" w:rsidP="00000000" w:rsidRDefault="00000000" w:rsidRPr="00000000" w14:paraId="0000001C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plato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u w:val="single"/>
          <w:vertAlign w:val="baseline"/>
          <w:rtl w:val="0"/>
        </w:rPr>
        <w:t xml:space="preserve"> bajo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grande (plástico o melanina)</w:t>
      </w:r>
    </w:p>
    <w:p w:rsidR="00000000" w:rsidDel="00000000" w:rsidP="00000000" w:rsidRDefault="00000000" w:rsidRPr="00000000" w14:paraId="0000001D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individual de género 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plumón de pizarra (cualquier color)</w:t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borrador (preferencia base madera)</w:t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7 fundas plásticas tamaño oficio</w:t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6 láminas tamaño oficio para termolaminar 24 micrones.</w:t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2 estuche (uno uso diario y el otro para plumón y borrador)</w:t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*1 mochila (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2"/>
          <w:szCs w:val="22"/>
          <w:u w:val="single"/>
          <w:vertAlign w:val="baseline"/>
          <w:rtl w:val="0"/>
        </w:rPr>
        <w:t xml:space="preserve">que quepa cuaderno, carpeta y libros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carpeta (sin acoclip)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*Botella de agua (tamaño adecuado para niños, no mayor a 250 cc) uso diario.</w:t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10 perros de ropa</w:t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# Agenda institucional. Adquirir con Centro General de Padres. </w: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omic Sans MS" w:cs="Comic Sans MS" w:eastAsia="Comic Sans MS" w:hAnsi="Comic Sans MS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omic Sans MS" w:cs="Comic Sans MS" w:eastAsia="Comic Sans MS" w:hAnsi="Comic Sans MS"/>
                <w:vertAlign w:val="baseline"/>
                <w:rtl w:val="0"/>
              </w:rPr>
              <w:t xml:space="preserve">Todos los materiales deben venir marcados con su nombre.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vertAlign w:val="baseline"/>
                <w:rtl w:val="0"/>
              </w:rPr>
              <w:t xml:space="preserve">Los materiales marcados con asterisco* deben venir desde el primer día de clases.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Fecha de entrega de los materiales: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marzo al término de la jornada de clase.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R2PjEAReBMRPHr0uR1zCKKfcQ==">CgMxLjA4AHIhMTRrNXY4RTlqSV9zX0JoT3F1alBvNHhjVGFheVdMX21S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2025-08-04T16:41:00Z</dcterms:created>
  <dc:creator>Bj</dc:creator>
</cp:coreProperties>
</file>