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360.0" w:type="dxa"/>
        <w:tblLayout w:type="fixed"/>
        <w:tblLook w:val="0000"/>
      </w:tblPr>
      <w:tblGrid>
        <w:gridCol w:w="7380"/>
        <w:gridCol w:w="2340"/>
        <w:tblGridChange w:id="0">
          <w:tblGrid>
            <w:gridCol w:w="7380"/>
            <w:gridCol w:w="2340"/>
          </w:tblGrid>
        </w:tblGridChange>
      </w:tblGrid>
      <w:tr>
        <w:trPr>
          <w:cantSplit w:val="0"/>
          <w:trHeight w:val="9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COLEGIO SAN PEDRO</w:t>
            </w:r>
          </w:p>
          <w:p w:rsidR="00000000" w:rsidDel="00000000" w:rsidP="00000000" w:rsidRDefault="00000000" w:rsidRPr="00000000" w14:paraId="00000004">
            <w:pPr>
              <w:pBdr>
                <w:bottom w:color="000000" w:space="1" w:sz="4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LISTA DE MATERIALES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Año 202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34290</wp:posOffset>
                  </wp:positionV>
                  <wp:extent cx="377825" cy="47625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vertAlign w:val="baseline"/>
          <w:rtl w:val="0"/>
        </w:rPr>
        <w:t xml:space="preserve">Educadoras de Párvulos del nivel kínder A y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i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i w:val="1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6" w:firstLine="707.9999999999998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cuaderno college de dibujo 80 hojas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cuaderno college de 80 hojas matemática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block H 10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block de cartulina de color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block de cartulina entretenida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caja plástica transparente de 6 litros.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caja de lápices de colores grandes, 12 colores (marcados con su nombre)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caja de lápices scripto 12 colores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caja de témpera 12 colores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vertAlign w:val="baseline"/>
          <w:rtl w:val="0"/>
        </w:rPr>
        <w:t xml:space="preserve">pincel plano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 Nº 8 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caja de plasticina 12 colores (no tóxica)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pegamento en barra mediano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tijera con nombre, punta roma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lápiz triangular de mina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5 láminas de goma eva con glitter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scotch ancho transparente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pegote mediano o ancho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archivador tamaño oficio, ancho lomo 7.5 cm.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toalla chica con nombre y tirita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plato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vertAlign w:val="baseline"/>
          <w:rtl w:val="0"/>
        </w:rPr>
        <w:t xml:space="preserve"> bajo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 grande (plástico o melanina)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individual de género 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plumón de pizarra (cualquier color)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borrador (preferencia base madera)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7 fundas plásticas tamaño oficio</w:t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2 estuches (uno uso diario y el otro para plumón y borrador)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*1 mochila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vertAlign w:val="baseline"/>
          <w:rtl w:val="0"/>
        </w:rPr>
        <w:t xml:space="preserve">que quepa cuaderno, carpeta y libros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carpeta con acoclip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*Botella de agua (tamaño adecuado para niños, no mayor a 350 cc) uso diario.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10 perros de ropa</w:t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# Agenda institucional. Adquirir con Centro General de Padres. 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Todos los materiales deben venir marcados con su nombre.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Los materiales marcados con * deben venir desde el primer día de clases.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Fecha de entrega de los materiales: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marzo al término de la jornada de clases.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GsnYM88PNDEBzwb2bGETbxVtw==">CgMxLjA4AHIhMXFPN0YzdUYxc2RLUk9zSEFIcnBFZjRQZ0VsZHlKUV9Y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2024-11-25T19:17:00Z</dcterms:created>
  <dc:creator>Bj</dc:creator>
</cp:coreProperties>
</file>